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323" w:rsidRPr="0085160E" w:rsidRDefault="00BF1323" w:rsidP="00BF1323">
      <w:pPr>
        <w:spacing w:after="0" w:line="360" w:lineRule="auto"/>
        <w:jc w:val="both"/>
        <w:rPr>
          <w:rFonts w:cs="Times New Roman"/>
          <w:b/>
          <w:szCs w:val="28"/>
          <w:lang w:val="en-US"/>
        </w:rPr>
      </w:pPr>
      <w:r w:rsidRPr="0085160E">
        <w:rPr>
          <w:rFonts w:cs="Times New Roman"/>
          <w:b/>
          <w:szCs w:val="28"/>
        </w:rPr>
        <w:t>Список</w:t>
      </w:r>
      <w:r w:rsidRPr="0085160E">
        <w:rPr>
          <w:rFonts w:cs="Times New Roman"/>
          <w:b/>
          <w:szCs w:val="28"/>
          <w:lang w:val="en-US"/>
        </w:rPr>
        <w:t xml:space="preserve"> </w:t>
      </w:r>
      <w:r w:rsidRPr="0085160E">
        <w:rPr>
          <w:rFonts w:cs="Times New Roman"/>
          <w:b/>
          <w:szCs w:val="28"/>
        </w:rPr>
        <w:t>источников</w:t>
      </w:r>
      <w:r w:rsidRPr="0085160E">
        <w:rPr>
          <w:rFonts w:cs="Times New Roman"/>
          <w:b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Adventure-Heart, D. J., Madden, N. A.,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Delfabbro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P. (2018). Effects of Vitamin B6 (Pyridoxine) and a B </w:t>
      </w:r>
      <w:proofErr w:type="gram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Complex</w:t>
      </w:r>
      <w:proofErr w:type="gram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Preparation on Dreaming and Sleep.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Perceptual and motor skills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125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(3), 451–462. https://doi.org/10.1177/0031512518770326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Aivo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J.,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Hänninen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Ilonen, J.,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Soilu-Hänninen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 (2015). Vitamin D3 administration to MS patients leads to increased serum levels of </w:t>
      </w:r>
      <w:proofErr w:type="gram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latency activated</w:t>
      </w:r>
      <w:proofErr w:type="gram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peptide (LAP) of TGF-beta.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Journal of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neuroimmunology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280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12–15. https://doi.org/10.1016/j.jneuroim.2015.01.005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highlight w:val="yellow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Ametov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gram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A.S.,</w:t>
      </w:r>
      <w:proofErr w:type="gram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Kosyan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A.A. (2025) Circadian Rhythm Disorder as a Factor in the Development of Metabolically Unhealthy Obesity. </w:t>
      </w:r>
      <w:r w:rsidRPr="0085160E">
        <w:rPr>
          <w:rFonts w:cs="Times New Roman"/>
          <w:i/>
          <w:color w:val="212121"/>
          <w:szCs w:val="28"/>
          <w:shd w:val="clear" w:color="auto" w:fill="FFFFFF"/>
          <w:lang w:val="en-US"/>
        </w:rPr>
        <w:t xml:space="preserve">Doctor.ru, 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24(4):79-84. (In Russ.) https://doi.org/10.31550/1727-2378-2025-24-4-79-84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Bazyar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H.,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Moradi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L., Zaman, F.,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Zare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Javid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 (2023). The effects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rutin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flavonoid supplement on glycemic status, lipid profile,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atherogenic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index of plasma, brain-derived neurotrophic factor (BDNF), some serum inflammatory, and oxidative stress factors in patients with type 2 diabetes mellitus: A double-blind, placebo-controlled trial. 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Phytotherapy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</w:t>
      </w:r>
      <w:proofErr w:type="gram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research :</w:t>
      </w:r>
      <w:proofErr w:type="gram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PTR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37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(1), 271–284. https://doi.org/10.1002/ptr.7611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Bernatoniene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J.,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Jakstas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V.,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Kopustinskiene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D. M. (2023). Phenolic Compounds of 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Rhodiola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rosea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 L. as the Potential Alternative Therapy in the Treatment of Chronic Diseases.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International journal of molecular sciences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24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(15), 12293. https://doi.org/10.3390/ijms241512293</w:t>
      </w:r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Besag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F. M. C., Vasey, M. J., &amp; Sen, A. (2023). Current evidence for adjunct pyridoxine (vitamin B6) for the treatment of behavioral adverse effects associated with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levetiracetam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: A systematic review.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Epilepsy &amp; </w:t>
      </w:r>
      <w:proofErr w:type="gram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behavior :</w:t>
      </w:r>
      <w:proofErr w:type="gram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E&amp;B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140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109065. </w:t>
      </w:r>
      <w:hyperlink r:id="rId4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https://doi.org/10.1016/j.yebeh.2022.109065</w:t>
        </w:r>
      </w:hyperlink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Boyle, N. B.,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Billington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J., Lawton, C.,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Quadt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F., &amp; Dye, L. (2022). A combination of green tea,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rhodiola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magnesium and B vitamins modulates brain activity and protects against the effects of induced social stress in healthy 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lastRenderedPageBreak/>
        <w:t>volunteers.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Nutritional neuroscience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25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(9), 1845–1859. https://doi.org/10.1080/1028415X.2021.1909204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color w:val="212121"/>
          <w:szCs w:val="28"/>
          <w:shd w:val="clear" w:color="auto" w:fill="FFFFFF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Boyle, S. P., Dobson, V. L.,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Duthie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S. J.,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Hinselwood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D. C., Kyle, J. A., &amp; Collins, A. R. (2000). Bioavailability and efficiency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rutin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as an antioxidant: a human supplementation study.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European journal of clinical nutrition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54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(10), 774–782. </w:t>
      </w:r>
      <w:hyperlink r:id="rId5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https://doi.org/10.1038/sj.ejcn.1601090</w:t>
        </w:r>
      </w:hyperlink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szCs w:val="28"/>
          <w:lang w:val="en-US"/>
        </w:rPr>
        <w:t>Cataldi</w:t>
      </w:r>
      <w:proofErr w:type="spellEnd"/>
      <w:r w:rsidRPr="0085160E">
        <w:rPr>
          <w:rFonts w:cs="Times New Roman"/>
          <w:szCs w:val="28"/>
          <w:lang w:val="en-US"/>
        </w:rPr>
        <w:t xml:space="preserve">, A., </w:t>
      </w:r>
      <w:proofErr w:type="spellStart"/>
      <w:r w:rsidRPr="0085160E">
        <w:rPr>
          <w:rFonts w:cs="Times New Roman"/>
          <w:szCs w:val="28"/>
          <w:lang w:val="en-US"/>
        </w:rPr>
        <w:t>Gasbarro</w:t>
      </w:r>
      <w:proofErr w:type="spellEnd"/>
      <w:r w:rsidRPr="0085160E">
        <w:rPr>
          <w:rFonts w:cs="Times New Roman"/>
          <w:szCs w:val="28"/>
          <w:lang w:val="en-US"/>
        </w:rPr>
        <w:t xml:space="preserve">, V., </w:t>
      </w:r>
      <w:proofErr w:type="spellStart"/>
      <w:r w:rsidRPr="0085160E">
        <w:rPr>
          <w:rFonts w:cs="Times New Roman"/>
          <w:szCs w:val="28"/>
          <w:lang w:val="en-US"/>
        </w:rPr>
        <w:t>Viaggi</w:t>
      </w:r>
      <w:proofErr w:type="spellEnd"/>
      <w:r w:rsidRPr="0085160E">
        <w:rPr>
          <w:rFonts w:cs="Times New Roman"/>
          <w:szCs w:val="28"/>
          <w:lang w:val="en-US"/>
        </w:rPr>
        <w:t xml:space="preserve">, R., </w:t>
      </w:r>
      <w:proofErr w:type="spellStart"/>
      <w:r w:rsidRPr="0085160E">
        <w:rPr>
          <w:rFonts w:cs="Times New Roman"/>
          <w:szCs w:val="28"/>
          <w:lang w:val="en-US"/>
        </w:rPr>
        <w:t>Soverini</w:t>
      </w:r>
      <w:proofErr w:type="spellEnd"/>
      <w:r w:rsidRPr="0085160E">
        <w:rPr>
          <w:rFonts w:cs="Times New Roman"/>
          <w:szCs w:val="28"/>
          <w:lang w:val="en-US"/>
        </w:rPr>
        <w:t xml:space="preserve">, R., </w:t>
      </w:r>
      <w:proofErr w:type="spellStart"/>
      <w:r w:rsidRPr="0085160E">
        <w:rPr>
          <w:rFonts w:cs="Times New Roman"/>
          <w:szCs w:val="28"/>
          <w:lang w:val="en-US"/>
        </w:rPr>
        <w:t>Gresta</w:t>
      </w:r>
      <w:proofErr w:type="spellEnd"/>
      <w:r w:rsidRPr="0085160E">
        <w:rPr>
          <w:rFonts w:cs="Times New Roman"/>
          <w:szCs w:val="28"/>
          <w:lang w:val="en-US"/>
        </w:rPr>
        <w:t xml:space="preserve">, E., &amp; </w:t>
      </w:r>
      <w:proofErr w:type="spellStart"/>
      <w:r w:rsidRPr="0085160E">
        <w:rPr>
          <w:rFonts w:cs="Times New Roman"/>
          <w:szCs w:val="28"/>
          <w:lang w:val="en-US"/>
        </w:rPr>
        <w:t>Mascoli</w:t>
      </w:r>
      <w:proofErr w:type="spellEnd"/>
      <w:r w:rsidRPr="0085160E">
        <w:rPr>
          <w:rFonts w:cs="Times New Roman"/>
          <w:szCs w:val="28"/>
          <w:lang w:val="en-US"/>
        </w:rPr>
        <w:t xml:space="preserve">, F. (2001). </w:t>
      </w:r>
      <w:proofErr w:type="spellStart"/>
      <w:r w:rsidRPr="0085160E">
        <w:rPr>
          <w:rFonts w:cs="Times New Roman"/>
          <w:szCs w:val="28"/>
          <w:lang w:val="en-US"/>
        </w:rPr>
        <w:t>Efficacia</w:t>
      </w:r>
      <w:proofErr w:type="spellEnd"/>
      <w:r w:rsidRPr="0085160E">
        <w:rPr>
          <w:rFonts w:cs="Times New Roman"/>
          <w:szCs w:val="28"/>
          <w:lang w:val="en-US"/>
        </w:rPr>
        <w:t xml:space="preserve"> </w:t>
      </w:r>
      <w:proofErr w:type="spellStart"/>
      <w:r w:rsidRPr="0085160E">
        <w:rPr>
          <w:rFonts w:cs="Times New Roman"/>
          <w:szCs w:val="28"/>
          <w:lang w:val="en-US"/>
        </w:rPr>
        <w:t>clinica</w:t>
      </w:r>
      <w:proofErr w:type="spellEnd"/>
      <w:r w:rsidRPr="0085160E">
        <w:rPr>
          <w:rFonts w:cs="Times New Roman"/>
          <w:szCs w:val="28"/>
          <w:lang w:val="en-US"/>
        </w:rPr>
        <w:t xml:space="preserve"> di </w:t>
      </w:r>
      <w:proofErr w:type="spellStart"/>
      <w:r w:rsidRPr="0085160E">
        <w:rPr>
          <w:rFonts w:cs="Times New Roman"/>
          <w:szCs w:val="28"/>
          <w:lang w:val="en-US"/>
        </w:rPr>
        <w:t>un'asociazione</w:t>
      </w:r>
      <w:proofErr w:type="spellEnd"/>
      <w:r w:rsidRPr="0085160E">
        <w:rPr>
          <w:rFonts w:cs="Times New Roman"/>
          <w:szCs w:val="28"/>
          <w:lang w:val="en-US"/>
        </w:rPr>
        <w:t xml:space="preserve"> di </w:t>
      </w:r>
      <w:proofErr w:type="spellStart"/>
      <w:r w:rsidRPr="0085160E">
        <w:rPr>
          <w:rFonts w:cs="Times New Roman"/>
          <w:szCs w:val="28"/>
          <w:lang w:val="en-US"/>
        </w:rPr>
        <w:t>alfatocoferoli</w:t>
      </w:r>
      <w:proofErr w:type="spellEnd"/>
      <w:r w:rsidRPr="0085160E">
        <w:rPr>
          <w:rFonts w:cs="Times New Roman"/>
          <w:szCs w:val="28"/>
          <w:lang w:val="en-US"/>
        </w:rPr>
        <w:t xml:space="preserve">, </w:t>
      </w:r>
      <w:proofErr w:type="spellStart"/>
      <w:r w:rsidRPr="0085160E">
        <w:rPr>
          <w:rFonts w:cs="Times New Roman"/>
          <w:szCs w:val="28"/>
          <w:lang w:val="en-US"/>
        </w:rPr>
        <w:t>rutina</w:t>
      </w:r>
      <w:proofErr w:type="spellEnd"/>
      <w:r w:rsidRPr="0085160E">
        <w:rPr>
          <w:rFonts w:cs="Times New Roman"/>
          <w:szCs w:val="28"/>
          <w:lang w:val="en-US"/>
        </w:rPr>
        <w:t xml:space="preserve">, </w:t>
      </w:r>
      <w:proofErr w:type="spellStart"/>
      <w:r w:rsidRPr="0085160E">
        <w:rPr>
          <w:rFonts w:cs="Times New Roman"/>
          <w:szCs w:val="28"/>
          <w:lang w:val="en-US"/>
        </w:rPr>
        <w:t>meliloto</w:t>
      </w:r>
      <w:proofErr w:type="spellEnd"/>
      <w:r w:rsidRPr="0085160E">
        <w:rPr>
          <w:rFonts w:cs="Times New Roman"/>
          <w:szCs w:val="28"/>
          <w:lang w:val="en-US"/>
        </w:rPr>
        <w:t xml:space="preserve"> e </w:t>
      </w:r>
      <w:proofErr w:type="spellStart"/>
      <w:r w:rsidRPr="0085160E">
        <w:rPr>
          <w:rFonts w:cs="Times New Roman"/>
          <w:szCs w:val="28"/>
          <w:lang w:val="en-US"/>
        </w:rPr>
        <w:t>centella</w:t>
      </w:r>
      <w:proofErr w:type="spellEnd"/>
      <w:r w:rsidRPr="0085160E">
        <w:rPr>
          <w:rFonts w:cs="Times New Roman"/>
          <w:szCs w:val="28"/>
          <w:lang w:val="en-US"/>
        </w:rPr>
        <w:t xml:space="preserve"> </w:t>
      </w:r>
      <w:proofErr w:type="spellStart"/>
      <w:r w:rsidRPr="0085160E">
        <w:rPr>
          <w:rFonts w:cs="Times New Roman"/>
          <w:szCs w:val="28"/>
          <w:lang w:val="en-US"/>
        </w:rPr>
        <w:t>asiatica</w:t>
      </w:r>
      <w:proofErr w:type="spellEnd"/>
      <w:r w:rsidRPr="0085160E">
        <w:rPr>
          <w:rFonts w:cs="Times New Roman"/>
          <w:szCs w:val="28"/>
          <w:lang w:val="en-US"/>
        </w:rPr>
        <w:t xml:space="preserve"> </w:t>
      </w:r>
      <w:proofErr w:type="spellStart"/>
      <w:r w:rsidRPr="0085160E">
        <w:rPr>
          <w:rFonts w:cs="Times New Roman"/>
          <w:szCs w:val="28"/>
          <w:lang w:val="en-US"/>
        </w:rPr>
        <w:t>nel</w:t>
      </w:r>
      <w:proofErr w:type="spellEnd"/>
      <w:r w:rsidRPr="0085160E">
        <w:rPr>
          <w:rFonts w:cs="Times New Roman"/>
          <w:szCs w:val="28"/>
          <w:lang w:val="en-US"/>
        </w:rPr>
        <w:t xml:space="preserve"> </w:t>
      </w:r>
      <w:proofErr w:type="spellStart"/>
      <w:r w:rsidRPr="0085160E">
        <w:rPr>
          <w:rFonts w:cs="Times New Roman"/>
          <w:szCs w:val="28"/>
          <w:lang w:val="en-US"/>
        </w:rPr>
        <w:t>trattamento</w:t>
      </w:r>
      <w:proofErr w:type="spellEnd"/>
      <w:r w:rsidRPr="0085160E">
        <w:rPr>
          <w:rFonts w:cs="Times New Roman"/>
          <w:szCs w:val="28"/>
          <w:lang w:val="en-US"/>
        </w:rPr>
        <w:t xml:space="preserve"> di </w:t>
      </w:r>
      <w:proofErr w:type="spellStart"/>
      <w:r w:rsidRPr="0085160E">
        <w:rPr>
          <w:rFonts w:cs="Times New Roman"/>
          <w:szCs w:val="28"/>
          <w:lang w:val="en-US"/>
        </w:rPr>
        <w:t>pazienti</w:t>
      </w:r>
      <w:proofErr w:type="spellEnd"/>
      <w:r w:rsidRPr="0085160E">
        <w:rPr>
          <w:rFonts w:cs="Times New Roman"/>
          <w:szCs w:val="28"/>
          <w:lang w:val="en-US"/>
        </w:rPr>
        <w:t xml:space="preserve"> con </w:t>
      </w:r>
      <w:proofErr w:type="spellStart"/>
      <w:r w:rsidRPr="0085160E">
        <w:rPr>
          <w:rFonts w:cs="Times New Roman"/>
          <w:szCs w:val="28"/>
          <w:lang w:val="en-US"/>
        </w:rPr>
        <w:t>insufficienza</w:t>
      </w:r>
      <w:proofErr w:type="spellEnd"/>
      <w:r w:rsidRPr="0085160E">
        <w:rPr>
          <w:rFonts w:cs="Times New Roman"/>
          <w:szCs w:val="28"/>
          <w:lang w:val="en-US"/>
        </w:rPr>
        <w:t xml:space="preserve"> </w:t>
      </w:r>
      <w:proofErr w:type="spellStart"/>
      <w:r w:rsidRPr="0085160E">
        <w:rPr>
          <w:rFonts w:cs="Times New Roman"/>
          <w:szCs w:val="28"/>
          <w:lang w:val="en-US"/>
        </w:rPr>
        <w:t>venosa</w:t>
      </w:r>
      <w:proofErr w:type="spellEnd"/>
      <w:r w:rsidRPr="0085160E">
        <w:rPr>
          <w:rFonts w:cs="Times New Roman"/>
          <w:szCs w:val="28"/>
          <w:lang w:val="en-US"/>
        </w:rPr>
        <w:t xml:space="preserve"> </w:t>
      </w:r>
      <w:proofErr w:type="spellStart"/>
      <w:r w:rsidRPr="0085160E">
        <w:rPr>
          <w:rFonts w:cs="Times New Roman"/>
          <w:szCs w:val="28"/>
          <w:lang w:val="en-US"/>
        </w:rPr>
        <w:t>cronica</w:t>
      </w:r>
      <w:proofErr w:type="spellEnd"/>
      <w:r w:rsidRPr="0085160E">
        <w:rPr>
          <w:rFonts w:cs="Times New Roman"/>
          <w:szCs w:val="28"/>
          <w:lang w:val="en-US"/>
        </w:rPr>
        <w:t xml:space="preserve"> [Effectiveness of the combination of alpha tocopherol, </w:t>
      </w:r>
      <w:proofErr w:type="spellStart"/>
      <w:r w:rsidRPr="0085160E">
        <w:rPr>
          <w:rFonts w:cs="Times New Roman"/>
          <w:szCs w:val="28"/>
          <w:lang w:val="en-US"/>
        </w:rPr>
        <w:t>rutin</w:t>
      </w:r>
      <w:proofErr w:type="spellEnd"/>
      <w:r w:rsidRPr="0085160E">
        <w:rPr>
          <w:rFonts w:cs="Times New Roman"/>
          <w:szCs w:val="28"/>
          <w:lang w:val="en-US"/>
        </w:rPr>
        <w:t xml:space="preserve">, </w:t>
      </w:r>
      <w:proofErr w:type="spellStart"/>
      <w:r w:rsidRPr="0085160E">
        <w:rPr>
          <w:rFonts w:cs="Times New Roman"/>
          <w:szCs w:val="28"/>
          <w:lang w:val="en-US"/>
        </w:rPr>
        <w:t>melilotus</w:t>
      </w:r>
      <w:proofErr w:type="spellEnd"/>
      <w:r w:rsidRPr="0085160E">
        <w:rPr>
          <w:rFonts w:cs="Times New Roman"/>
          <w:szCs w:val="28"/>
          <w:lang w:val="en-US"/>
        </w:rPr>
        <w:t xml:space="preserve">, and </w:t>
      </w:r>
      <w:proofErr w:type="spellStart"/>
      <w:r w:rsidRPr="0085160E">
        <w:rPr>
          <w:rFonts w:cs="Times New Roman"/>
          <w:szCs w:val="28"/>
          <w:lang w:val="en-US"/>
        </w:rPr>
        <w:t>centella</w:t>
      </w:r>
      <w:proofErr w:type="spellEnd"/>
      <w:r w:rsidRPr="0085160E">
        <w:rPr>
          <w:rFonts w:cs="Times New Roman"/>
          <w:szCs w:val="28"/>
          <w:lang w:val="en-US"/>
        </w:rPr>
        <w:t xml:space="preserve"> </w:t>
      </w:r>
      <w:proofErr w:type="spellStart"/>
      <w:r w:rsidRPr="0085160E">
        <w:rPr>
          <w:rFonts w:cs="Times New Roman"/>
          <w:szCs w:val="28"/>
          <w:lang w:val="en-US"/>
        </w:rPr>
        <w:t>asiatica</w:t>
      </w:r>
      <w:proofErr w:type="spellEnd"/>
      <w:r w:rsidRPr="0085160E">
        <w:rPr>
          <w:rFonts w:cs="Times New Roman"/>
          <w:szCs w:val="28"/>
          <w:lang w:val="en-US"/>
        </w:rPr>
        <w:t xml:space="preserve"> in the treatment of patients with chronic venous insufficiency]. </w:t>
      </w:r>
      <w:r w:rsidRPr="0085160E">
        <w:rPr>
          <w:rFonts w:cs="Times New Roman"/>
          <w:i/>
          <w:iCs/>
          <w:szCs w:val="28"/>
          <w:lang w:val="en-US"/>
        </w:rPr>
        <w:t xml:space="preserve">Minerva </w:t>
      </w:r>
      <w:proofErr w:type="spellStart"/>
      <w:r w:rsidRPr="0085160E">
        <w:rPr>
          <w:rFonts w:cs="Times New Roman"/>
          <w:i/>
          <w:iCs/>
          <w:szCs w:val="28"/>
          <w:lang w:val="en-US"/>
        </w:rPr>
        <w:t>cardioangiologica</w:t>
      </w:r>
      <w:proofErr w:type="spellEnd"/>
      <w:r w:rsidRPr="0085160E">
        <w:rPr>
          <w:rFonts w:cs="Times New Roman"/>
          <w:szCs w:val="28"/>
          <w:lang w:val="en-US"/>
        </w:rPr>
        <w:t>, </w:t>
      </w:r>
      <w:r w:rsidRPr="0085160E">
        <w:rPr>
          <w:rFonts w:cs="Times New Roman"/>
          <w:i/>
          <w:iCs/>
          <w:szCs w:val="28"/>
          <w:lang w:val="en-US"/>
        </w:rPr>
        <w:t>49</w:t>
      </w:r>
      <w:r w:rsidRPr="0085160E">
        <w:rPr>
          <w:rFonts w:cs="Times New Roman"/>
          <w:szCs w:val="28"/>
          <w:lang w:val="en-US"/>
        </w:rPr>
        <w:t>(2), 159–163.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Ghavidel-Parsa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B.,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Naeimi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Gharibpoor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F.,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Sattari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N.,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Jafari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Masooleh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I. S.,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Montazeri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A. (2022). Effect of vitamin B6 on pain, disease severity, and psychological profile of fibromyalgia patients; a randomized, double-blinded clinical trial.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BMC musculoskeletal disorders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23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(1), 664. https://doi.org/10.1186/s12891-022-05637-7</w:t>
      </w:r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highlight w:val="yellow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Chen, Q. G., Zeng, Y. S., Qu, Z. Q., Tang, J. Y., Qin, Y. J., Chung, P., Wong, R.,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Hägg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U. (2009). The effects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Rhodiola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rosea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extract on 5-HT level, cell proliferation and quantity of neurons at cerebral hippocampus of depressive rats. </w:t>
      </w:r>
      <w:proofErr w:type="spellStart"/>
      <w:proofErr w:type="gram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Phytomedicine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:</w:t>
      </w:r>
      <w:proofErr w:type="gram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international journal of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phytotherapy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and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phytopharmacology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16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(9), 830–838. </w:t>
      </w:r>
      <w:hyperlink r:id="rId6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https://doi.org/10.1016/j.phymed.2009.03.011</w:t>
        </w:r>
      </w:hyperlink>
      <w:r w:rsidRPr="0085160E">
        <w:rPr>
          <w:rFonts w:cs="Times New Roman"/>
          <w:szCs w:val="28"/>
          <w:highlight w:val="yellow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Chen, S., Kang, J., Zhu, H., Wang, K., Han, Z., Wang, L., Liu, J., Wu, Y., He, P.,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Tu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Y., &amp; Li, B. (2023). L-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Theanine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and Immunity: A Review.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Molecules (Basel, Switzerland)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28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(9), 3846. https://doi.org/10.3390/molecules28093846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Corsale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I.,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Carrieri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P.,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Martellucci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J.,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Piccolomini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Verre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L.,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Rigutini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Panicucci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S. (2018). Flavonoid mixture (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diosmin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troxerutin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rutin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hesperidin, quercetin) in the treatment of I-III degree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hemorroidal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disease: a double-blind 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lastRenderedPageBreak/>
        <w:t>multicenter prospective comparative study.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International journal of colorectal disease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33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(11), 1595–1600. https://doi.org/10.1007/s00384-018-3102-y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Cracknell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R. O.,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Tavassoli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T., &amp; Field, D. T. (2024). High-dose Vitamin-B6 reduces sensory over-responsivity.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Journal of psychopharmacology (Oxford, England)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38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(12), 1147–1156. https://doi.org/10.1177/02698811241271972</w:t>
      </w:r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Curtin, C. A., &amp; Johnston, C. S. (2023). Vitamin B6 Supplementation Reduces Symptoms of Depression in College Women Taking Oral Contraceptives: A Randomized, Double-Blind Crossover Trial.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Journal of dietary supplements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20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(4), 550–562. https://doi.org/10.1080/19390211.2022.2030843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Di, X., Yan, J., Zhao, Y., Zhang, J., Shi, Z., Chang, Y., &amp; Zhao, B. (2010). L-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theanine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protects the APP (Swedish mutation) transgenic SH-SY5Y cell against glutamate-induced excitotoxicity via inhibition of the NMDA receptor pathway.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Neuroscience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168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(3), 778–786. https://doi.org/10.1016/j.neuroscience.2010.04.019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Dowley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Long-Smith, C. M.,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Demehin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O., Nolan, Y., O'Connell, S., &amp; O'Gorman, D. M. (2024). The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bioaccessibility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and tolerability of marine-derived sources of magnesium and calcium.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Methods (San Diego, Calif.)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226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28–34. https://doi.org/10.1016/j.ymeth.2024.04.009.</w:t>
      </w:r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Ehambarampillai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D., &amp; Wan, M. L. Y. (2025). A comprehensive review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Schisandra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chinensis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lignans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: pharmacokinetics, pharmacological mechanisms, and future prospects in disease prevention and treatment.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Chinese medicine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20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(1), 47. </w:t>
      </w:r>
      <w:hyperlink r:id="rId7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https://doi.org/10.1186/s13020-025-01096-z</w:t>
        </w:r>
      </w:hyperlink>
      <w:r w:rsidRPr="0085160E">
        <w:rPr>
          <w:rFonts w:cs="Times New Roman"/>
          <w:szCs w:val="28"/>
          <w:lang w:val="en-US"/>
        </w:rPr>
        <w:t xml:space="preserve">.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color w:val="212121"/>
          <w:szCs w:val="28"/>
          <w:shd w:val="clear" w:color="auto" w:fill="FFFFFF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Field, D. T.,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Cracknell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R. O., Eastwood, J. R.,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Scarfe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P., Williams, C. M., Zheng, Y.,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Tavassoli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T. (2022). High-dose Vitamin B6 supplementation reduces anxiety and strengthens visual surround suppression.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Human psychopharmacology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37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(6), e2852. </w:t>
      </w:r>
      <w:hyperlink r:id="rId8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https://doi.org/10.1002/hup.2852</w:t>
        </w:r>
      </w:hyperlink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Feng, Y., Peng, L., Liu, X., Zheng, Q., Qian, M., Deng, M., Peng, J., Li, Y., Lin, L., &amp; Peng, Q. (2025).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Rutin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-Associated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Hepatoprotection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: A Review of Mechanisms and Therapeutic Prospects.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Basic &amp; clinical pharmacology &amp; toxicology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136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(6), e70042. https://doi.org/10.1111/bcpt.70042</w:t>
      </w:r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gram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lastRenderedPageBreak/>
        <w:t xml:space="preserve">Han, J. H.,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Ginde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 A., Brown, S. M., Baughman, A., Collar, E. M., Ely, E. W., Gong, M. N., Hope, A. A.,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Hou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P. C., Hough, C. L.,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Iwashyna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T. J., Jackson, J. C., Khan, A.,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Orun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O. M., Patel, M. B., Raman, R., Rice, T. W., Ringwood, N.,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Semler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M. W., Shapiro, N. I., … Vitamin D to Improve Outcomes by Leveraging Early Treatment Network Investigators (2021).</w:t>
      </w:r>
      <w:proofErr w:type="gram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Effect of Early High-Dose Vitamin D3 Repletion on Cognitive Outcomes in Critically Ill Adults.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Chest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160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(3), 909–918. </w:t>
      </w:r>
      <w:hyperlink r:id="rId9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https://doi.org/10.1016/j.chest.2021.03.046</w:t>
        </w:r>
      </w:hyperlink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highlight w:val="magenta"/>
          <w:lang w:val="en-US"/>
        </w:rPr>
      </w:pPr>
      <w:proofErr w:type="spellStart"/>
      <w:r w:rsidRPr="0085160E">
        <w:rPr>
          <w:rFonts w:cs="Times New Roman"/>
          <w:szCs w:val="28"/>
          <w:lang w:val="en-US"/>
        </w:rPr>
        <w:t>Hancke</w:t>
      </w:r>
      <w:proofErr w:type="spellEnd"/>
      <w:r w:rsidRPr="0085160E">
        <w:rPr>
          <w:rFonts w:cs="Times New Roman"/>
          <w:szCs w:val="28"/>
          <w:lang w:val="en-US"/>
        </w:rPr>
        <w:t xml:space="preserve">, J.L., Burgos, R.A. 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&amp;</w:t>
      </w:r>
      <w:r w:rsidRPr="0085160E">
        <w:rPr>
          <w:rFonts w:cs="Times New Roman"/>
          <w:szCs w:val="28"/>
          <w:lang w:val="en-US"/>
        </w:rPr>
        <w:t xml:space="preserve"> </w:t>
      </w:r>
      <w:proofErr w:type="spellStart"/>
      <w:r w:rsidRPr="0085160E">
        <w:rPr>
          <w:rFonts w:cs="Times New Roman"/>
          <w:szCs w:val="28"/>
          <w:lang w:val="en-US"/>
        </w:rPr>
        <w:t>Ahumada</w:t>
      </w:r>
      <w:proofErr w:type="spellEnd"/>
      <w:r w:rsidRPr="0085160E">
        <w:rPr>
          <w:rFonts w:cs="Times New Roman"/>
          <w:szCs w:val="28"/>
          <w:lang w:val="en-US"/>
        </w:rPr>
        <w:t xml:space="preserve">, F. (1999) </w:t>
      </w:r>
      <w:proofErr w:type="spellStart"/>
      <w:r w:rsidRPr="0085160E">
        <w:rPr>
          <w:rFonts w:cs="Times New Roman"/>
          <w:szCs w:val="28"/>
          <w:lang w:val="en-US"/>
        </w:rPr>
        <w:t>Schisandra</w:t>
      </w:r>
      <w:proofErr w:type="spellEnd"/>
      <w:r w:rsidRPr="0085160E">
        <w:rPr>
          <w:rFonts w:cs="Times New Roman"/>
          <w:szCs w:val="28"/>
          <w:lang w:val="en-US"/>
        </w:rPr>
        <w:t xml:space="preserve"> </w:t>
      </w:r>
      <w:proofErr w:type="spellStart"/>
      <w:r w:rsidRPr="0085160E">
        <w:rPr>
          <w:rFonts w:cs="Times New Roman"/>
          <w:szCs w:val="28"/>
          <w:lang w:val="en-US"/>
        </w:rPr>
        <w:t>chinensis</w:t>
      </w:r>
      <w:proofErr w:type="spellEnd"/>
      <w:r w:rsidRPr="0085160E">
        <w:rPr>
          <w:rFonts w:cs="Times New Roman"/>
          <w:szCs w:val="28"/>
          <w:lang w:val="en-US"/>
        </w:rPr>
        <w:t>. (</w:t>
      </w:r>
      <w:proofErr w:type="spellStart"/>
      <w:r w:rsidRPr="0085160E">
        <w:rPr>
          <w:rFonts w:cs="Times New Roman"/>
          <w:szCs w:val="28"/>
          <w:lang w:val="en-US"/>
        </w:rPr>
        <w:t>Turcz</w:t>
      </w:r>
      <w:proofErr w:type="spellEnd"/>
      <w:r w:rsidRPr="0085160E">
        <w:rPr>
          <w:rFonts w:cs="Times New Roman"/>
          <w:szCs w:val="28"/>
          <w:lang w:val="en-US"/>
        </w:rPr>
        <w:t xml:space="preserve">.) </w:t>
      </w:r>
      <w:proofErr w:type="spellStart"/>
      <w:r w:rsidRPr="0085160E">
        <w:rPr>
          <w:rFonts w:cs="Times New Roman"/>
          <w:szCs w:val="28"/>
          <w:lang w:val="en-US"/>
        </w:rPr>
        <w:t>Baill</w:t>
      </w:r>
      <w:proofErr w:type="spellEnd"/>
      <w:r w:rsidRPr="0085160E">
        <w:rPr>
          <w:rFonts w:cs="Times New Roman"/>
          <w:szCs w:val="28"/>
          <w:lang w:val="en-US"/>
        </w:rPr>
        <w:t xml:space="preserve">. </w:t>
      </w:r>
      <w:proofErr w:type="spellStart"/>
      <w:r w:rsidRPr="0085160E">
        <w:rPr>
          <w:rFonts w:cs="Times New Roman"/>
          <w:i/>
          <w:szCs w:val="28"/>
          <w:lang w:val="en-US"/>
        </w:rPr>
        <w:t>Fitoterapia</w:t>
      </w:r>
      <w:proofErr w:type="spellEnd"/>
      <w:r w:rsidRPr="0085160E">
        <w:rPr>
          <w:rFonts w:cs="Times New Roman"/>
          <w:szCs w:val="28"/>
          <w:lang w:val="en-US"/>
        </w:rPr>
        <w:t>, 70, 451-471. http://dx.doi.org/10.1016/S0367-</w:t>
      </w:r>
      <w:proofErr w:type="gramStart"/>
      <w:r w:rsidRPr="0085160E">
        <w:rPr>
          <w:rFonts w:cs="Times New Roman"/>
          <w:szCs w:val="28"/>
          <w:lang w:val="en-US"/>
        </w:rPr>
        <w:t>326X(</w:t>
      </w:r>
      <w:proofErr w:type="gramEnd"/>
      <w:r w:rsidRPr="0085160E">
        <w:rPr>
          <w:rFonts w:cs="Times New Roman"/>
          <w:szCs w:val="28"/>
          <w:lang w:val="en-US"/>
        </w:rPr>
        <w:t>99)00102-1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Hashizume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Y., &amp; Tandia, M. (2020). The reduction impact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monoglucosyl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rutin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on abdominal visceral fat: A randomized, placebo-controlled, </w:t>
      </w:r>
      <w:proofErr w:type="gram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double-blind</w:t>
      </w:r>
      <w:proofErr w:type="gram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parallel-group.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Journal of food science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85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(10), 3577–3589. https://doi.org/10.1111/1750-3841.15429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He, J. L., Zhou, Z. W., Yin, J. J., He, C. Q., Zhou, S. F., &amp; Yu, Y. (2014).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Schisandra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chinensis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regulates drug metabolizing enzymes and drug transporters via activation of Nrf2-mediated signaling pathway.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Drug design, development and therapy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9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127–146. https://doi.org/10.2147/DDDT.S68501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Hidese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S., Ogawa, S., Ota, M., Ishida, I., Yasukawa, Z.,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Ozeki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Kunugi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H. (2019). Effects of L-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Theanine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Administration on Stress-Related Symptoms and Cognitive Functions in Healthy Adults: A Randomized Controlled Trial.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Nutrients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11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(10), 2362. https://doi.org/10.3390/nu11102362</w:t>
      </w:r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Huyke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C., Engel, K., Simon-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Haarhaus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B.,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Quirin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K. W.,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Schempp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C. M. (2007). Composition and biological activity of different extracts from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Schisandra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sphenanthera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and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Schisandra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chinensis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Planta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medica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73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(10), 1116–1126. https://doi.org/10.1055/s-2007-981559</w:t>
      </w:r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color w:val="212121"/>
          <w:szCs w:val="28"/>
          <w:shd w:val="clear" w:color="auto" w:fill="FFFFFF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Igarashi, K., Kobayashi, S., Mori, Y., Takagi, M., &amp; Fukushima, Y. (2024). Effect of Dietary L-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Theanine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on Protein Expression in the Hippocampus of Senescence-Accelerated Mice (SAMP8).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Journal of nutritional science and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vitaminology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70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(3), 210–218. </w:t>
      </w:r>
      <w:hyperlink r:id="rId10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https://doi.org/10.3177/jnsv.70.210</w:t>
        </w:r>
      </w:hyperlink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lastRenderedPageBreak/>
        <w:t>Jadidi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Rezaei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Ashtiani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Khanmohamadi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Hezaveh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Aghaepour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S. M. (2022). Therapeutic effects of magnesium and vitamin B6 in alleviating the symptoms of restless legs syndrome: a randomized controlled clinical trial.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BMC complementary medicine and therapies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23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(1), </w:t>
      </w:r>
      <w:proofErr w:type="gram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1</w:t>
      </w:r>
      <w:proofErr w:type="gram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. https://doi.org/10.1186/s12906-022-03814-8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Jayedi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Zargar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M. S. (2019). Intake of vitamin B6, folate, and vitamin B12 and risk of coronary heart disease: a systematic review and dose-response meta-analysis of prospective cohort studies.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Critical reviews in food science and nutrition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59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(16), 2697–2707. https://doi.org/10.1080/10408398.2018.1511967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szCs w:val="28"/>
          <w:lang w:val="en-US"/>
        </w:rPr>
        <w:t>Juneja</w:t>
      </w:r>
      <w:proofErr w:type="spellEnd"/>
      <w:r w:rsidRPr="0085160E">
        <w:rPr>
          <w:rFonts w:cs="Times New Roman"/>
          <w:szCs w:val="28"/>
          <w:lang w:val="en-US"/>
        </w:rPr>
        <w:t xml:space="preserve">, L.R., Chu, D.C., Okubo, T., </w:t>
      </w:r>
      <w:proofErr w:type="spellStart"/>
      <w:r w:rsidRPr="0085160E">
        <w:rPr>
          <w:rFonts w:cs="Times New Roman"/>
          <w:szCs w:val="28"/>
          <w:lang w:val="en-US"/>
        </w:rPr>
        <w:t>Nagato</w:t>
      </w:r>
      <w:proofErr w:type="spellEnd"/>
      <w:r w:rsidRPr="0085160E">
        <w:rPr>
          <w:rFonts w:cs="Times New Roman"/>
          <w:szCs w:val="28"/>
          <w:lang w:val="en-US"/>
        </w:rPr>
        <w:t xml:space="preserve">, Y., </w:t>
      </w:r>
      <w:r w:rsidRPr="0085160E">
        <w:rPr>
          <w:rFonts w:cs="Times New Roman"/>
          <w:szCs w:val="28"/>
          <w:shd w:val="clear" w:color="auto" w:fill="FFFFFF"/>
          <w:lang w:val="en-US"/>
        </w:rPr>
        <w:t>&amp;</w:t>
      </w:r>
      <w:r w:rsidRPr="0085160E">
        <w:rPr>
          <w:rFonts w:cs="Times New Roman"/>
          <w:szCs w:val="28"/>
          <w:lang w:val="en-US"/>
        </w:rPr>
        <w:t xml:space="preserve"> </w:t>
      </w:r>
      <w:proofErr w:type="spellStart"/>
      <w:r w:rsidRPr="0085160E">
        <w:rPr>
          <w:rFonts w:cs="Times New Roman"/>
          <w:szCs w:val="28"/>
          <w:lang w:val="en-US"/>
        </w:rPr>
        <w:t>Yokogoshi</w:t>
      </w:r>
      <w:proofErr w:type="spellEnd"/>
      <w:r w:rsidRPr="0085160E">
        <w:rPr>
          <w:rFonts w:cs="Times New Roman"/>
          <w:szCs w:val="28"/>
          <w:lang w:val="en-US"/>
        </w:rPr>
        <w:t>, H. (1999) l-</w:t>
      </w:r>
      <w:proofErr w:type="spellStart"/>
      <w:r w:rsidRPr="0085160E">
        <w:rPr>
          <w:rFonts w:cs="Times New Roman"/>
          <w:szCs w:val="28"/>
          <w:lang w:val="en-US"/>
        </w:rPr>
        <w:t>theanine</w:t>
      </w:r>
      <w:proofErr w:type="spellEnd"/>
      <w:r w:rsidRPr="0085160E">
        <w:rPr>
          <w:rFonts w:cs="Times New Roman"/>
          <w:szCs w:val="28"/>
          <w:lang w:val="en-US"/>
        </w:rPr>
        <w:t xml:space="preserve">-A unique amino acid of green tea and its relaxation effect in humans. </w:t>
      </w:r>
      <w:r w:rsidRPr="0085160E">
        <w:rPr>
          <w:rFonts w:cs="Times New Roman"/>
          <w:i/>
          <w:szCs w:val="28"/>
          <w:lang w:val="en-US"/>
        </w:rPr>
        <w:t>Trends in Food Science &amp; Technology</w:t>
      </w:r>
      <w:r w:rsidRPr="0085160E">
        <w:rPr>
          <w:rFonts w:cs="Times New Roman"/>
          <w:szCs w:val="28"/>
          <w:lang w:val="en-US"/>
        </w:rPr>
        <w:t>, 10 (6–7), 199-204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color w:val="212121"/>
          <w:szCs w:val="28"/>
          <w:shd w:val="clear" w:color="auto" w:fill="FFFFFF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Kakuda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T.,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Nozawa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Sugimoto, A.,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Niino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H. (2002). Inhibition by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theanine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of binding of [3H</w:t>
      </w:r>
      <w:proofErr w:type="gram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]AMPA</w:t>
      </w:r>
      <w:proofErr w:type="gram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[3H]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kainate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and [3H]MDL 105,519 to glutamate receptors.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Bioscience, biotechnology, and biochemistry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66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(12), 2683–2686. </w:t>
      </w:r>
      <w:hyperlink r:id="rId11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https://doi.org/10.1271/bbb.66.2683</w:t>
        </w:r>
      </w:hyperlink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Kakuda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T. (2011). Neuroprotective effects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theanine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and its preventive effects on cognitive dysfunction.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Pharmacological research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64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(2), 162–168. https://doi.org/10.1016/j.phrs.2011.03.010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Kimura, R., &amp; Murata, T. (1971). Influence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alkylamides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of glutamic acid and related compounds on the central nervous system. I. Central depressant effect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theanine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Chemical &amp; pharmaceutical bulletin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19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(6), 1257–1261. https://doi.org/10.1248/cpb.19.1257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shd w:val="clear" w:color="auto" w:fill="FFFFFF"/>
          <w:lang w:val="en-US"/>
        </w:rPr>
      </w:pPr>
      <w:r w:rsidRPr="0085160E">
        <w:rPr>
          <w:rFonts w:cs="Times New Roman"/>
          <w:szCs w:val="28"/>
          <w:shd w:val="clear" w:color="auto" w:fill="FFFFFF"/>
          <w:lang w:val="en-US"/>
        </w:rPr>
        <w:t xml:space="preserve">Kobayashi, K., </w:t>
      </w:r>
      <w:proofErr w:type="spellStart"/>
      <w:r w:rsidRPr="0085160E">
        <w:rPr>
          <w:rFonts w:cs="Times New Roman"/>
          <w:szCs w:val="28"/>
          <w:shd w:val="clear" w:color="auto" w:fill="FFFFFF"/>
          <w:lang w:val="en-US"/>
        </w:rPr>
        <w:t>Nagato</w:t>
      </w:r>
      <w:proofErr w:type="spellEnd"/>
      <w:r w:rsidRPr="0085160E">
        <w:rPr>
          <w:rFonts w:cs="Times New Roman"/>
          <w:szCs w:val="28"/>
          <w:shd w:val="clear" w:color="auto" w:fill="FFFFFF"/>
          <w:lang w:val="en-US"/>
        </w:rPr>
        <w:t xml:space="preserve">, Y., </w:t>
      </w:r>
      <w:proofErr w:type="spellStart"/>
      <w:r w:rsidRPr="0085160E">
        <w:rPr>
          <w:rFonts w:cs="Times New Roman"/>
          <w:szCs w:val="28"/>
          <w:shd w:val="clear" w:color="auto" w:fill="FFFFFF"/>
          <w:lang w:val="en-US"/>
        </w:rPr>
        <w:t>Aoi</w:t>
      </w:r>
      <w:proofErr w:type="spellEnd"/>
      <w:r w:rsidRPr="0085160E">
        <w:rPr>
          <w:rFonts w:cs="Times New Roman"/>
          <w:szCs w:val="28"/>
          <w:shd w:val="clear" w:color="auto" w:fill="FFFFFF"/>
          <w:lang w:val="en-US"/>
        </w:rPr>
        <w:t xml:space="preserve">, N., </w:t>
      </w:r>
      <w:proofErr w:type="spellStart"/>
      <w:r w:rsidRPr="0085160E">
        <w:rPr>
          <w:rFonts w:cs="Times New Roman"/>
          <w:szCs w:val="28"/>
          <w:shd w:val="clear" w:color="auto" w:fill="FFFFFF"/>
          <w:lang w:val="en-US"/>
        </w:rPr>
        <w:t>Juneja</w:t>
      </w:r>
      <w:proofErr w:type="spellEnd"/>
      <w:r w:rsidRPr="0085160E">
        <w:rPr>
          <w:rFonts w:cs="Times New Roman"/>
          <w:szCs w:val="28"/>
          <w:shd w:val="clear" w:color="auto" w:fill="FFFFFF"/>
          <w:lang w:val="en-US"/>
        </w:rPr>
        <w:t>, L. R., Kim, M., Yamamoto, T., &amp; Sugimoto, S. (1998). Effects of L-</w:t>
      </w:r>
      <w:proofErr w:type="spellStart"/>
      <w:r w:rsidRPr="0085160E">
        <w:rPr>
          <w:rFonts w:cs="Times New Roman"/>
          <w:szCs w:val="28"/>
          <w:shd w:val="clear" w:color="auto" w:fill="FFFFFF"/>
          <w:lang w:val="en-US"/>
        </w:rPr>
        <w:t>theanine</w:t>
      </w:r>
      <w:proofErr w:type="spellEnd"/>
      <w:r w:rsidRPr="0085160E">
        <w:rPr>
          <w:rFonts w:cs="Times New Roman"/>
          <w:szCs w:val="28"/>
          <w:shd w:val="clear" w:color="auto" w:fill="FFFFFF"/>
          <w:lang w:val="en-US"/>
        </w:rPr>
        <w:t xml:space="preserve"> on the release of </w:t>
      </w:r>
      <w:r w:rsidRPr="0085160E">
        <w:rPr>
          <w:rFonts w:cs="Times New Roman"/>
          <w:szCs w:val="28"/>
          <w:shd w:val="clear" w:color="auto" w:fill="FFFFFF"/>
        </w:rPr>
        <w:t>α</w:t>
      </w:r>
      <w:r w:rsidRPr="0085160E">
        <w:rPr>
          <w:rFonts w:cs="Times New Roman"/>
          <w:szCs w:val="28"/>
          <w:shd w:val="clear" w:color="auto" w:fill="FFFFFF"/>
          <w:lang w:val="en-US"/>
        </w:rPr>
        <w:t>-brain waves in human volunteers. </w:t>
      </w:r>
      <w:r w:rsidRPr="0085160E">
        <w:rPr>
          <w:rFonts w:cs="Times New Roman"/>
          <w:i/>
          <w:iCs/>
          <w:szCs w:val="28"/>
          <w:shd w:val="clear" w:color="auto" w:fill="FFFFFF"/>
          <w:lang w:val="en-US"/>
        </w:rPr>
        <w:t xml:space="preserve">Nippon </w:t>
      </w:r>
      <w:proofErr w:type="spellStart"/>
      <w:r w:rsidRPr="0085160E">
        <w:rPr>
          <w:rFonts w:cs="Times New Roman"/>
          <w:i/>
          <w:iCs/>
          <w:szCs w:val="28"/>
          <w:shd w:val="clear" w:color="auto" w:fill="FFFFFF"/>
          <w:lang w:val="en-US"/>
        </w:rPr>
        <w:t>Nogeikagaku</w:t>
      </w:r>
      <w:proofErr w:type="spellEnd"/>
      <w:r w:rsidRPr="0085160E">
        <w:rPr>
          <w:rFonts w:cs="Times New Roman"/>
          <w:i/>
          <w:iCs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i/>
          <w:iCs/>
          <w:szCs w:val="28"/>
          <w:shd w:val="clear" w:color="auto" w:fill="FFFFFF"/>
          <w:lang w:val="en-US"/>
        </w:rPr>
        <w:t>Kaishi</w:t>
      </w:r>
      <w:proofErr w:type="spellEnd"/>
      <w:r w:rsidRPr="0085160E">
        <w:rPr>
          <w:rFonts w:cs="Times New Roman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szCs w:val="28"/>
          <w:shd w:val="clear" w:color="auto" w:fill="FFFFFF"/>
          <w:lang w:val="en-US"/>
        </w:rPr>
        <w:t>72</w:t>
      </w:r>
      <w:r w:rsidRPr="0085160E">
        <w:rPr>
          <w:rFonts w:cs="Times New Roman"/>
          <w:szCs w:val="28"/>
          <w:shd w:val="clear" w:color="auto" w:fill="FFFFFF"/>
          <w:lang w:val="en-US"/>
        </w:rPr>
        <w:t xml:space="preserve">(2), 153–157. </w:t>
      </w:r>
      <w:hyperlink r:id="rId12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https://doi.org/10.1271/nogeikagaku1924.72.153</w:t>
        </w:r>
      </w:hyperlink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Lai, J.,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Guo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M., Wang, D., Liu, K., Hu, D., &amp; Li, J. (2023). Association </w:t>
      </w:r>
      <w:proofErr w:type="gram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Between</w:t>
      </w:r>
      <w:proofErr w:type="gram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Vitamin B6 and the Risk of Colorectal Cancer: A Meta-analysis of Observational 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lastRenderedPageBreak/>
        <w:t>Studies.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Nutrition and cancer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75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(5), 1281–1294. https://doi.org/10.1080/01635581.2023.2191823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Lee, Y., Jung, J. C., Jang, S., Kim, J., Ali, Z., Khan, I. A., &amp; Oh, S. (2013). Anti-Inflammatory and Neuroprotective Effects of Constituents Isolated from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Rhodiola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rosea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Evidence-based complementary and alternative </w:t>
      </w:r>
      <w:proofErr w:type="gram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medicine :</w:t>
      </w:r>
      <w:proofErr w:type="gram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eCAM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2013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514049. https://doi.org/10.1155/2013/514049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Li, Y., Pham, V., Bui, M., Song, L., Wu, C.,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Walia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Uchio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E., Smith-Liu, F.,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Zi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X. (2017). 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Rhodiola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rosea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L.: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 an herb with anti-stress, anti-aging, and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immunostimulating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properties for cancer chemoprevention.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Current pharmacology reports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3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(6), 384–395. https://doi.org/10.1007/s40495-017-0106-1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Li, Z., He, X., Liu, F., Wang, J., &amp; Feng, J. (2018). A review of polysaccharides from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Schisandra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chinensis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and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Schisandra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sphenanthera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: Properties, functions and applications.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Carbohydrate polymers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184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178–190. https://doi.org/10.1016/j.carbpol.2017.12.058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color w:val="212121"/>
          <w:szCs w:val="28"/>
          <w:shd w:val="clear" w:color="auto" w:fill="FFFFFF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Li, Z., Wang, Y., Fang, D., Wang, Y., Han, H., Zhang, X., &amp; Chen, Z. (2026). Effects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rutin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on renal function, oxidative stress and fibrosis in animal models of diabetic nephropathy: a systematic review and meta-analysis.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Frontiers in pharmacology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17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1771010. </w:t>
      </w:r>
      <w:hyperlink r:id="rId13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https://doi.org/10.3389/fphar.2026.1771010</w:t>
        </w:r>
      </w:hyperlink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Mattioli, L.,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Perfumi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 (2007).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Rhodiola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rosea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L. extract reduces stress- and CRF-induced anorexia in rats.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Journal of psychopharmacology (Oxford, England)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21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(7), 742–750. https://doi.org/10.1177/0269881106074064</w:t>
      </w:r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Mathrani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Yip, W.,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Sequeira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-Bisson, I. R., Barnett, D., Stevenson, O., Taylor, M. W.,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Poppitt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S. D. (2023). Effect of a 12-Week Polyphenol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Rutin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Intervention on Markers of Pancreatic </w:t>
      </w:r>
      <w:r w:rsidRPr="0085160E">
        <w:rPr>
          <w:rFonts w:cs="Times New Roman"/>
          <w:color w:val="212121"/>
          <w:szCs w:val="28"/>
          <w:shd w:val="clear" w:color="auto" w:fill="FFFFFF"/>
        </w:rPr>
        <w:t>β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-Cell Function and Gut Microbiota in Adults with Overweight without Diabetes.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Nutrients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15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(15), 3360. https://doi.org/10.3390/nu15153360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Mocellin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S.,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Briarava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Pilati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P. (2017). Vitamin B6 and Cancer Risk: A Field Synopsis and Meta-Analysis.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Journal of the National Cancer Institute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109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(3), 1–9. https://doi.org/10.1093/jnci/djw230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color w:val="212121"/>
          <w:szCs w:val="28"/>
          <w:shd w:val="clear" w:color="auto" w:fill="FFFFFF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lastRenderedPageBreak/>
        <w:t xml:space="preserve">Muhamad, R.,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Akrivaki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Papagiannopoulou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G.,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Zavridis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P.,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Zis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P. (2023). The Role of Vitamin B6 in Peripheral Neuropathy: A Systematic Review.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Nutrients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15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(13), 2823. </w:t>
      </w:r>
      <w:hyperlink r:id="rId14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https://doi.org/10.3390/nu15132823</w:t>
        </w:r>
      </w:hyperlink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color w:val="212121"/>
          <w:szCs w:val="28"/>
          <w:shd w:val="clear" w:color="auto" w:fill="FFFFFF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Noah, L., Dye, L., Bois De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Fer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B., Mazur, A., Pickering, G.,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Pouteau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E. (2021). Effect of magnesium and vitamin B6 supplementation on mental health and quality of life in stressed healthy adults: Post-hoc analysis of a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randomised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controlled trial.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Stress and </w:t>
      </w:r>
      <w:proofErr w:type="gram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health :</w:t>
      </w:r>
      <w:proofErr w:type="gram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journal of the International Society for the Investigation of Stress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37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(5), 1000–1009. </w:t>
      </w:r>
      <w:hyperlink r:id="rId15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https://doi.org/10.1002/smi.3051</w:t>
        </w:r>
      </w:hyperlink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.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Noah, L., Morel, V.,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Bertin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C.,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Pouteau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E.,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Macian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N.,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Dualé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C., Pereira, B., &amp; Pickering, G. (2022). Effect of a Combination of Magnesium, B Vitamins,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Rhodiola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and Green Tea (L-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Theanine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) on Chronically Stressed Healthy Individuals-A Randomized, Placebo-Controlled Study.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Nutrients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14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(9), 1863. https://doi.org/10.3390/nu14091863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Noah, L., Pickering, G., Mazur, A.,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Dubray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C.,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Hitier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S.,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Dualé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C.,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Pouteau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E. (2020). Impact of magnesium supplementation, in combination with vitamin B6, on stress and magnesium status: secondary data from a randomized controlled trial.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Magnesium research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33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(3), 45–57. </w:t>
      </w:r>
      <w:hyperlink r:id="rId16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https://doi.org/10.1684/mrh.2020.0468</w:t>
        </w:r>
      </w:hyperlink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Nobre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A. C., Rao, A., &amp; Owen, G. N. (2008). L-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theanine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a natural constituent in tea, and its effect on mental state.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Asia Pacific journal of clinical nutrition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17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Suppl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1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167–168.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color w:val="212121"/>
          <w:szCs w:val="28"/>
          <w:shd w:val="clear" w:color="auto" w:fill="FFFFFF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Ortolani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O.,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Caggiano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Mannelli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R.,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Gogliettino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Tufano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R. (1995). Protection from ischemia-reperfusion damage in patients with stroke: the role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rutin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and GSH.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Transplantation proceedings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27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(5), 2877–2878.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Obi, Y.,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Mikami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S., Hamano, T., Obi, Y., Tanaka, H., Shimomura, A.,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Rakugi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H., Inoue, T.,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Isaka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Y. (2016). Intravenous Vitamin B6 Increases Resistance to Erythropoiesis-Stimulating Agents in Hemodialysis Patients: A Randomized Controlled Trial.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Journal of renal </w:t>
      </w:r>
      <w:proofErr w:type="gram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nutrition :</w:t>
      </w:r>
      <w:proofErr w:type="gram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the official journal of the Council on Renal Nutrition of the National Kidney Foundation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26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(6), 380–390. https://doi.org/10.1053/j.jrn.2016.06.004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lastRenderedPageBreak/>
        <w:t>Okereke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O. I., Reynolds, C. F., </w:t>
      </w:r>
      <w:proofErr w:type="gram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3rd</w:t>
      </w:r>
      <w:proofErr w:type="gram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Mischoulon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D., Chang, G., Vyas, C. M., Cook, N. R., Weinberg, A.,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Bubes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V., Copeland, T.,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Friedenberg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G., Lee, I. M.,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Buring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J. E., &amp; Manson, J. E. (2020). Effect of Long-term Vitamin D3 Supplementation vs Placebo on Risk of Depression or Clinically Relevant Depressive Symptoms and on Change in Mood Scores: A Randomized Clinical Trial.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JAMA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324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(5), 471–480. https://doi.org/10.1001/jama.2020.10224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highlight w:val="yellow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Olsson, E. M., von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Schéele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B.,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Panossian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 G. (2009). A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randomised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</w:t>
      </w:r>
      <w:proofErr w:type="gram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double-blind</w:t>
      </w:r>
      <w:proofErr w:type="gram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placebo-controlled, parallel-group study of the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standardised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extract shr-5 of the roots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Rhodiola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rosea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in the treatment of subjects with stress-related fatigue.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Planta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medica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75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(2), 105–112. https://doi.org/10.1055/s-0028-1088346</w:t>
      </w:r>
      <w:r w:rsidRPr="0085160E">
        <w:rPr>
          <w:rFonts w:cs="Times New Roman"/>
          <w:szCs w:val="28"/>
          <w:lang w:val="en-US"/>
        </w:rPr>
        <w:t>30.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Panossian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&amp; Wagner, H. (2005). Stimulating effect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adaptogens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: an overview with particular reference to their efficacy following single dose administration. 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Phytotherapy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</w:t>
      </w:r>
      <w:proofErr w:type="gram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research :</w:t>
      </w:r>
      <w:proofErr w:type="gram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PTR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19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(10), 819–838. https://doi.org/10.1002/ptr.1751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Ortolani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O., Conti, A., De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Gaudio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 R.,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Masoni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Novelli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G. (2000). Protective effects of N-acetylcysteine and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rutin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on the lipid peroxidation of the lung epithelium during the adult respiratory distress syndrome.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Shock (Augusta, Ga.)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13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(1), 14–18. https://doi.org/10.1097/00024382-200013010-00003</w:t>
      </w:r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color w:val="212121"/>
          <w:szCs w:val="28"/>
          <w:shd w:val="clear" w:color="auto" w:fill="FFFFFF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Pajuelo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D., Meissner, J. M.,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Negra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T., Connolly, A.,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Mullor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J. L. (2024). Comparative Clinical Study on Magnesium Absorption and Side Effects </w:t>
      </w:r>
      <w:proofErr w:type="gram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After</w:t>
      </w:r>
      <w:proofErr w:type="gram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Oral Intake of Microencapsulated Magnesium (MAGSHAPE</w:t>
      </w:r>
      <w:r w:rsidRPr="0085160E">
        <w:rPr>
          <w:rFonts w:cs="Times New Roman"/>
          <w:color w:val="212121"/>
          <w:szCs w:val="28"/>
          <w:shd w:val="clear" w:color="auto" w:fill="FFFFFF"/>
          <w:vertAlign w:val="superscript"/>
          <w:lang w:val="en-US"/>
        </w:rPr>
        <w:t>TM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 Microcapsules) Versus Other Magnesium Sources.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Nutrients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16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(24), 4367. </w:t>
      </w:r>
      <w:hyperlink r:id="rId17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https://doi.org/10.3390/nu16244367</w:t>
        </w:r>
      </w:hyperlink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.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Petrelli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F.,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Deda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R.,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Borgonovo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K.,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Dognini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G.,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Ghilardi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Parati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 C.,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Petrò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D.,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Lonati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V.,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Dottorini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L.,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Ghidini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A. (2024). Vitamin D3 and cancer risk in healthy subjects: An umbrella review of systematic review and meta-analysis.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Clinical nutrition ESPEN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63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776–786. https://doi.org/10.1016/j.clnesp.2024.08.014</w:t>
      </w:r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color w:val="212121"/>
          <w:szCs w:val="28"/>
          <w:shd w:val="clear" w:color="auto" w:fill="FFFFFF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Pouteau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E.,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Kabir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-Ahmadi, M., Noah, L., Mazur, A., Dye, L.,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Hellhammer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J., Pickering, G.,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Dubray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C. (2018). Superiority of magnesium and vitamin B6 over 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lastRenderedPageBreak/>
        <w:t xml:space="preserve">magnesium alone on severe stress in healthy adults with low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magnesemia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: A randomized, single-blind clinical trial. 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PloS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one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13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(12), e0208454. </w:t>
      </w:r>
      <w:hyperlink r:id="rId18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https://doi.org/10.1371/journal.pone.0208454</w:t>
        </w:r>
      </w:hyperlink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.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color w:val="212121"/>
          <w:szCs w:val="28"/>
          <w:shd w:val="clear" w:color="auto" w:fill="FFFFFF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Ragheb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S. R., El Wakeel, L. M., Nasr, M. S.,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Sabri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N. A. (2020). Impact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Rutin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and Vitamin C combination on oxidative stress and glycemic control in patients with type 2 diabetes.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Clinical nutrition ESPEN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35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128–135. </w:t>
      </w:r>
      <w:hyperlink r:id="rId19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https://doi.org/10.1016/j.clnesp.2019.10.015</w:t>
        </w:r>
      </w:hyperlink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Rajdl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D.,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Racek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J.,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Trefil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L., Stehlik, P., Dobra, J.,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Babuska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V. (2016). Effect of Folic Acid, Betaine, Vitamin B₆, and Vitamin B12 on Homocysteine and Dimethylglycine Levels in Middle-Aged Men Drinking White Wine.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Nutrients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8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(1), 34. https://doi.org/10.3390/nu8010034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Rao, T. P.,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Ozeki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Juneja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L. R. (2015). In Search of a Safe Natural Sleep Aid.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Journal of the American College of Nutrition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34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(5), 436–447. https://doi.org/10.1080/07315724.2014.926153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Rizzo, R., Prato, A.,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Scerbo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M., Saia, F., Barone, R.,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Curatolo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P. (2022). Use of Nutritional Supplements Based on L-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Theanine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and Vitamin B6 in Children with Tourette </w:t>
      </w:r>
      <w:proofErr w:type="gram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Syndrome</w:t>
      </w:r>
      <w:proofErr w:type="gram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with Anxiety Disorders: A Pilot Study.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Nutrients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14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(4), 852. https://doi.org/10.3390/nu14040852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Satyanarayana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P. T.,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Suryanarayana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R.,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Yesupatham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S. T.,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Varadapuram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Ramalingareddy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S. R.,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Gopalli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N. A. (2024). Does Vitamin D3 Supplementation Improve Depression Scores among Rural Adolescents? A Randomized Controlled Trial.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Nutrients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16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(12), 1828. https://doi.org/10.3390/nu16121828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color w:val="212121"/>
          <w:szCs w:val="28"/>
          <w:shd w:val="clear" w:color="auto" w:fill="FFFFFF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Schuster, J.,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Cycelskij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I.,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Lopresti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&amp; Hahn, A. (2025). Magnesium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Bisglycinate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Supplementation in Healthy Adults Reporting Poor Sleep: A Randomized, Placebo-Controlled Trial.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Nature and science of sleep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17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2027–2040. </w:t>
      </w:r>
      <w:hyperlink r:id="rId20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https://doi.org/10.2147/NSS.S524348</w:t>
        </w:r>
      </w:hyperlink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highlight w:val="yellow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Spasov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 A.,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Wikman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G. K.,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Mandrikov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V. B.,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Mironova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I. A.,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Neumoin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V. V. (2000). A double-blind, placebo-controlled pilot study of the stimulating and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adaptogenic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effect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Rhodiola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rosea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SHR-5 extract on the fatigue of students caused by stress during an examination period with a repeated low-dose 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lastRenderedPageBreak/>
        <w:t>regimen. </w:t>
      </w:r>
      <w:proofErr w:type="spellStart"/>
      <w:proofErr w:type="gram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Phytomedicine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:</w:t>
      </w:r>
      <w:proofErr w:type="gram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international journal of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phytotherapy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and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phytopharmacology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7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(2), 85–89. https://doi.org/10.1016/S0944-</w:t>
      </w:r>
      <w:proofErr w:type="gram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7113(</w:t>
      </w:r>
      <w:proofErr w:type="gram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00)80078-1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Ssaratikov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 S.,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Krasnov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E. A.,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Chnikina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L. A.,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Duvidson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L. M.,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Sotova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 I., Marina, T. F.,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Nechoda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 F.,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Axenova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R. A.,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Tscherdinzeff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S. G. (1968).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Rhodiolosid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ein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neues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Glykosid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aus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Rhodiola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rosea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und seine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pharmakologischen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Eigenschaften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[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Rhodiolosid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 new glycoside from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Rhodiola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rosea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and its pharmacological properties].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Die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Pharmazie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23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(7), 392–395.</w:t>
      </w:r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Su, D., Luo, J., Ge, J., Liu, Y.,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Jin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C., Xu, P., Zhang, R., Zhu, G., Yang, M., Ai, Z., &amp; Song, Y. (2022). Raw and Wine Processed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Schisandra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chinensis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Regulate NREM-Sleep and Alleviate Cardiovascular Dysfunction Associated with Insomnia by Modulating HPA Axis.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Planta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medica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88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(14), 1311–1324. https://doi.org/10.1055/a-1721-4971</w:t>
      </w:r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color w:val="212121"/>
          <w:szCs w:val="28"/>
          <w:shd w:val="clear" w:color="auto" w:fill="FFFFFF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Sugiyama, T.,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Sadzuka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Y., Tanaka, K.,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Sonobe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T. (2001). Inhibition of glutamate transporter by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theanine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enhances the therapeutic efficacy of doxorubicin.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Toxicology letters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121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(2), 89–96. </w:t>
      </w:r>
      <w:hyperlink r:id="rId21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https://doi.org/10.1016/s0378-4274(01)00317-4</w:t>
        </w:r>
      </w:hyperlink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Supakatisant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C.,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Phupong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V. (2015). Oral magnesium for relief in pregnancy-induced leg cramps: a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randomised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controlled trial.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Maternal &amp; child nutrition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11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(2), 139–145. https://doi.org/10.1111/j.1740-8709.2012.00440.x</w:t>
      </w:r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Szopa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Ekiert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R.,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Ekiert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H. (2017). Current knowledge of 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Schisandra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chinensis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 (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Turcz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.)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Baill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. (Chinese magnolia vine) as a medicinal plant species: a review on the bioactive components, pharmacological properties, analytical and biotechnological studies. 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Phytochemistry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</w:t>
      </w:r>
      <w:proofErr w:type="gram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reviews :</w:t>
      </w:r>
      <w:proofErr w:type="gram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proceedings of the Phytochemical Society of Europe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16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(2), 195–218. https://doi.org/10.1007/s11101-016-9470-4</w:t>
      </w:r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Tian, X., Sun, L., Gou, L., Ling, X., Feng, Y., Wang, L., Yin, X., &amp; Liu, Y. (2013). Protective effect of l-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theanine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on chronic restraint stress-induced cognitive impairments in mice.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Brain research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1503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24–32. https://doi.org/10.1016/j.brainres.2013.01.048</w:t>
      </w:r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highlight w:val="yellow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lastRenderedPageBreak/>
        <w:t xml:space="preserve">Van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Diermen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D., Marston, A., Bravo, J.,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Reist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Carrupt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P. A.,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Hostettmann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K. (2009). Monoamine oxidase inhibition by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Rhodiola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rosea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L. roots.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Journal of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ethnopharmacology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122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(2), 397–401. https://doi.org/10.1016/j.jep.2009.01.007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highlight w:val="yellow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Vetrugno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Uva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 G., Russo, V.,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Iester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Ciancaglini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Brusini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P.,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Centofanti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M., &amp; Rossetti, L. M. (2012). Oral administration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forskolin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and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rutin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contributes to intraocular pressure control in primary open angle glaucoma patients under maximum tolerated medical therapy.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Journal of ocular pharmacology and </w:t>
      </w:r>
      <w:proofErr w:type="gram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therapeutics :</w:t>
      </w:r>
      <w:proofErr w:type="gram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the official journal of the Association for Ocular Pharmacology and Therapeutics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28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(5), 536–541. https://doi.org/10.1089/jop.2012.0021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Wang, J. W., Liang, F. Y., Ouyang, X. S., Li, P. B., Pei, Z., &amp; Su, W. W. (2018). Evaluation of neuroactive effects of ethanol extract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Schisandra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chinensis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Schisandrin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and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Schisandrin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B and determination of underlying mechanisms by zebrafish behavioral profiling.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Chinese journal of natural medicines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16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(12), 916–925. https://doi.org/10.1016/S1875-</w:t>
      </w:r>
      <w:proofErr w:type="gram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5364(</w:t>
      </w:r>
      <w:proofErr w:type="gram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18)30133-X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Wang, S. Y., Li, M. M., Sun, Y., Wu, J. T., Guan, W., Jiang, Y. K., Yao, H. Y., He, X. X., Yan, J. J., Chen, Q. S., Zhang, L. L.,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Naseem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Ma, X. C.,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Kuang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H. X., Yang, B. Y., &amp; Liu, Y. (2025). Volatile oils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Schisandra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chinensis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(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Turcz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.)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Baill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alleviates Parkinson's disease by activating the Nrf2 pathway </w:t>
      </w:r>
      <w:proofErr w:type="gram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to positively regulate</w:t>
      </w:r>
      <w:proofErr w:type="gram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autophagy and oxidative stress.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Bioorganic chemistry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157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108277. https://doi.org/10.1016/j.bioorg.2025.108277</w:t>
      </w:r>
      <w:r w:rsidRPr="0085160E">
        <w:rPr>
          <w:rFonts w:cs="Times New Roman"/>
          <w:szCs w:val="28"/>
          <w:lang w:val="en-US"/>
        </w:rPr>
        <w:t xml:space="preserve">.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Williams, J. L., Everett, J. M.,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D'Cunha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N. M.,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Sergi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D.,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Georgousopoulou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E. N., Keegan, R. J.,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McKune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 J., Mellor, D. D.,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Anstice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N.,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Naumovski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N. (2020). The Effects of Green Tea Amino Acid L-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Theanine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Consumption on the Ability to Manage Stress and Anxiety Levels: a Systematic Review.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Plant foods for human nutrition (Dordrecht, Netherlands)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75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(1), 12–23. https://doi.org/10.1007/s11130-019-00771-5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color w:val="212121"/>
          <w:szCs w:val="28"/>
          <w:shd w:val="clear" w:color="auto" w:fill="FFFFFF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Wu, Y., Zhang, L., Li, S., &amp; Zhang, D. (2022). Associations of dietary vitamin B1, vitamin B2, vitamin B6, and vitamin B12 with the risk of depression: a 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lastRenderedPageBreak/>
        <w:t>systematic review and meta-analysis.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Nutrition reviews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80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(3), 351–366. https://doi.org/10.1093/nutrit/nuab014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Wei, D. H., &amp; Mao, Q. Q. (2020). Vitamin B6, vitamin </w:t>
      </w:r>
      <w:proofErr w:type="gram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B12 and methionine</w:t>
      </w:r>
      <w:proofErr w:type="gram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and risk of pancreatic cancer: a meta-analysis.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Nutrition journal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19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(1), 111. https://doi.org/10.1186/s12937-020-00628-7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Yamada, T.,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Terashima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T., Kawano, S.,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Furuno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R., Okubo, T.,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Juneja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L. R.,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Yokogoshi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H. (2009).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Theanine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gamma-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glutamylethylamide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 unique amino acid in </w:t>
      </w:r>
      <w:proofErr w:type="gram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tea leaves</w:t>
      </w:r>
      <w:proofErr w:type="gram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modulates neurotransmitter concentrations in the brain striatum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interstitium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in conscious rats.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Amino acids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36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(1), 21–27. https://doi.org/10.1007/s00726-007-0020-7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Yan, T., He, B., Wan, S., Xu, M., Yang, H., Xiao, F., Bi, K.,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Jia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Y. (2017). Antidepressant-like effects and cognitive enhancement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Schisandra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chinensis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in chronic unpredictable mild stress mice and its related mechanism.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Scientific reports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7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(1), 6903. https://doi.org/10.1038/s41598-017-07407-1</w:t>
      </w:r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Yin, Y., Zhao, Z., Wang, X., &amp; Wu, Q. (2025). Effects of folic acid with vitamin B12/vitamin B6 intervention on serum homocysteine metabolism and complications in patients with type 2 diabetes: a systematic review and meta-analysis of randomized controlled trials.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Frontiers in nutrition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12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1701310. </w:t>
      </w:r>
      <w:hyperlink r:id="rId22" w:history="1">
        <w:r w:rsidRPr="0085160E">
          <w:rPr>
            <w:rStyle w:val="a3"/>
            <w:rFonts w:cs="Times New Roman"/>
            <w:szCs w:val="28"/>
            <w:shd w:val="clear" w:color="auto" w:fill="FFFFFF"/>
            <w:lang w:val="en-US"/>
          </w:rPr>
          <w:t>https://doi.org/10.3389/fnut.2025.1701310</w:t>
        </w:r>
      </w:hyperlink>
      <w:r w:rsidRPr="0085160E">
        <w:rPr>
          <w:rFonts w:cs="Times New Roman"/>
          <w:szCs w:val="28"/>
          <w:lang w:val="en-US"/>
        </w:rPr>
        <w:t xml:space="preserve"> 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Yokogoshi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H., Kato, Y.,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Sagesaka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Y. M.,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Takihara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-Matsuura, T.,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Kakuda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T., &amp; Takeuchi, N. (1995). Reduction effect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theanine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on blood pressure and brain 5-hydroxyindoles in spontaneously hypertensive rats.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Bioscience, biotechnology, and biochemistry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59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(4), 615–618. https://doi.org/10.1271/bbb.59.615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Yokogoshi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H., Kobayashi, M., Mochizuki, M., &amp;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Terashima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T. (1998). Effect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theanine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r-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glutamylethylamide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on brain monoamines and striatal dopamine release in conscious rats.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Neurochemical research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23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(5), 667–673. https://doi.org/10.1023/a:1022490806093</w:t>
      </w:r>
    </w:p>
    <w:p w:rsidR="00BF1323" w:rsidRPr="0085160E" w:rsidRDefault="00BF1323" w:rsidP="00BF1323">
      <w:pPr>
        <w:spacing w:after="0" w:line="360" w:lineRule="auto"/>
        <w:ind w:firstLine="340"/>
        <w:jc w:val="both"/>
        <w:rPr>
          <w:rFonts w:cs="Times New Roman"/>
          <w:szCs w:val="28"/>
          <w:lang w:val="en-US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Yu, H. L., Zhang, P. P., Zhang, C., Zhang, X., Li, Z. Z., Li, W. Q., &amp; Fu, A. S. (2019).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Lin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chuang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er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bi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yan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hou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tou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jing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wai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ke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za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</w:t>
      </w:r>
      <w:proofErr w:type="spellStart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zhi</w:t>
      </w:r>
      <w:proofErr w:type="spellEnd"/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 xml:space="preserve"> = Journal of clinical 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lastRenderedPageBreak/>
        <w:t>otorhinolaryngology head and neck surgery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33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(10), 954–957. https://doi.org/10.13201/j.issn.1001-1781.2019.10.013</w:t>
      </w:r>
      <w:r w:rsidRPr="0085160E">
        <w:rPr>
          <w:rFonts w:cs="Times New Roman"/>
          <w:szCs w:val="28"/>
          <w:lang w:val="en-US"/>
        </w:rPr>
        <w:t xml:space="preserve">. </w:t>
      </w:r>
    </w:p>
    <w:p w:rsidR="00F94C8A" w:rsidRPr="00876EA7" w:rsidRDefault="00BF1323" w:rsidP="00876EA7">
      <w:pPr>
        <w:spacing w:after="0" w:line="360" w:lineRule="auto"/>
        <w:ind w:firstLine="340"/>
        <w:jc w:val="both"/>
        <w:rPr>
          <w:rFonts w:cs="Times New Roman"/>
          <w:szCs w:val="28"/>
        </w:rPr>
      </w:pP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Zou, Z., Zhang, F., Pan, Z., Xu, J., Li, X., Sun, X., Wang, X., Qin, F.,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Abulizi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, A., Chen, Q., &amp; Yan, R. (2025). Assessing the therapeutic potential of </w:t>
      </w:r>
      <w:proofErr w:type="spellStart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rutin</w:t>
      </w:r>
      <w:proofErr w:type="spellEnd"/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 xml:space="preserve"> in alleviating symptoms of inflammatory bowel disease: a meta-analysis.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Frontiers in pharmacology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 </w:t>
      </w:r>
      <w:r w:rsidRPr="0085160E">
        <w:rPr>
          <w:rFonts w:cs="Times New Roman"/>
          <w:i/>
          <w:iCs/>
          <w:color w:val="212121"/>
          <w:szCs w:val="28"/>
          <w:shd w:val="clear" w:color="auto" w:fill="FFFFFF"/>
          <w:lang w:val="en-US"/>
        </w:rPr>
        <w:t>16</w:t>
      </w:r>
      <w:r w:rsidRPr="0085160E">
        <w:rPr>
          <w:rFonts w:cs="Times New Roman"/>
          <w:color w:val="212121"/>
          <w:szCs w:val="28"/>
          <w:shd w:val="clear" w:color="auto" w:fill="FFFFFF"/>
          <w:lang w:val="en-US"/>
        </w:rPr>
        <w:t>, 1539469. https://doi.org/10.3389/fphar.2025.1539469</w:t>
      </w:r>
      <w:bookmarkStart w:id="0" w:name="_GoBack"/>
      <w:bookmarkEnd w:id="0"/>
    </w:p>
    <w:sectPr w:rsidR="00F94C8A" w:rsidRPr="00876EA7">
      <w:foot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7171635"/>
      <w:docPartObj>
        <w:docPartGallery w:val="Page Numbers (Bottom of Page)"/>
        <w:docPartUnique/>
      </w:docPartObj>
    </w:sdtPr>
    <w:sdtEndPr/>
    <w:sdtContent>
      <w:p w:rsidR="00686408" w:rsidRDefault="00876EA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:rsidR="00686408" w:rsidRDefault="00876EA7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23"/>
    <w:rsid w:val="000D0B2E"/>
    <w:rsid w:val="005F7161"/>
    <w:rsid w:val="007D14A1"/>
    <w:rsid w:val="00876EA7"/>
    <w:rsid w:val="00BF1323"/>
    <w:rsid w:val="00F11310"/>
    <w:rsid w:val="00F34FDC"/>
    <w:rsid w:val="00F9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940BA"/>
  <w15:chartTrackingRefBased/>
  <w15:docId w15:val="{6E6EBC08-4CF3-4548-8BFC-F39D8ECD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323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1323"/>
    <w:rPr>
      <w:color w:val="0563C1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BF1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BF132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2/hup.2852" TargetMode="External"/><Relationship Id="rId13" Type="http://schemas.openxmlformats.org/officeDocument/2006/relationships/hyperlink" Target="https://doi.org/10.3389/fphar.2026.1771010" TargetMode="External"/><Relationship Id="rId18" Type="http://schemas.openxmlformats.org/officeDocument/2006/relationships/hyperlink" Target="https://doi.org/10.1371/journal.pone.020845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i.org/10.1016/s0378-4274(01)00317-4" TargetMode="External"/><Relationship Id="rId7" Type="http://schemas.openxmlformats.org/officeDocument/2006/relationships/hyperlink" Target="https://doi.org/10.1186/s13020-025-01096-z" TargetMode="External"/><Relationship Id="rId12" Type="http://schemas.openxmlformats.org/officeDocument/2006/relationships/hyperlink" Target="https://doi.org/10.1271/nogeikagaku1924.72.153" TargetMode="External"/><Relationship Id="rId17" Type="http://schemas.openxmlformats.org/officeDocument/2006/relationships/hyperlink" Target="https://doi.org/10.3390/nu16244367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doi.org/10.1684/mrh.2020.0468" TargetMode="External"/><Relationship Id="rId20" Type="http://schemas.openxmlformats.org/officeDocument/2006/relationships/hyperlink" Target="https://doi.org/10.2147/NSS.S524348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1016/j.phymed.2009.03.011" TargetMode="External"/><Relationship Id="rId11" Type="http://schemas.openxmlformats.org/officeDocument/2006/relationships/hyperlink" Target="https://doi.org/10.1271/bbb.66.2683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doi.org/10.1038/sj.ejcn.1601090" TargetMode="External"/><Relationship Id="rId15" Type="http://schemas.openxmlformats.org/officeDocument/2006/relationships/hyperlink" Target="https://doi.org/10.1002/smi.3051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doi.org/10.3177/jnsv.70.210" TargetMode="External"/><Relationship Id="rId19" Type="http://schemas.openxmlformats.org/officeDocument/2006/relationships/hyperlink" Target="https://doi.org/10.1016/j.clnesp.2019.10.015" TargetMode="External"/><Relationship Id="rId4" Type="http://schemas.openxmlformats.org/officeDocument/2006/relationships/hyperlink" Target="https://doi.org/10.1016/j.yebeh.2022.109065" TargetMode="External"/><Relationship Id="rId9" Type="http://schemas.openxmlformats.org/officeDocument/2006/relationships/hyperlink" Target="https://doi.org/10.1016/j.chest.2021.03.046" TargetMode="External"/><Relationship Id="rId14" Type="http://schemas.openxmlformats.org/officeDocument/2006/relationships/hyperlink" Target="https://doi.org/10.3390/nu15132823" TargetMode="External"/><Relationship Id="rId22" Type="http://schemas.openxmlformats.org/officeDocument/2006/relationships/hyperlink" Target="https://doi.org/10.3389/fnut.2025.17013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3885</Words>
  <Characters>22147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Пчелинцева Ольга Игоревна</dc:creator>
  <cp:keywords/>
  <dc:description/>
  <cp:lastModifiedBy>Пчелинцева Ольга Игоревна</cp:lastModifiedBy>
  <cp:revision>2</cp:revision>
  <dcterms:created xsi:type="dcterms:W3CDTF">2026-05-25T09:09:00Z</dcterms:created>
  <dcterms:modified xsi:type="dcterms:W3CDTF">2026-05-25T09:10:00Z</dcterms:modified>
</cp:coreProperties>
</file>